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B2393" w14:textId="77777777" w:rsidR="00434F04" w:rsidRPr="00A72FBA" w:rsidRDefault="00434F0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E08C1B" w14:textId="77777777" w:rsidR="00A72FBA" w:rsidRDefault="00A72FBA" w:rsidP="00351806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noProof/>
          <w:sz w:val="32"/>
          <w:szCs w:val="32"/>
          <w:lang w:val="en-US" w:eastAsia="en-US"/>
        </w:rPr>
        <w:drawing>
          <wp:inline distT="0" distB="0" distL="0" distR="0" wp14:anchorId="7FF0133E" wp14:editId="381F291C">
            <wp:extent cx="2160000" cy="1231777"/>
            <wp:effectExtent l="19050" t="0" r="0" b="0"/>
            <wp:docPr id="3" name="Image 2" descr="Enerbee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bee_Vertical.jpg"/>
                    <pic:cNvPicPr/>
                  </pic:nvPicPr>
                  <pic:blipFill>
                    <a:blip r:embed="rId7" cstate="print"/>
                    <a:srcRect t="23372" b="1965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3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A926" w14:textId="77777777" w:rsidR="00A72FBA" w:rsidRDefault="00A72FBA" w:rsidP="00351806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744D943" w14:textId="77777777" w:rsidR="00434F04" w:rsidRPr="0093733A" w:rsidRDefault="00492975" w:rsidP="00351806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en-US"/>
        </w:rPr>
      </w:pPr>
      <w:proofErr w:type="spellStart"/>
      <w:r w:rsidRPr="0093733A">
        <w:rPr>
          <w:rFonts w:ascii="Arial" w:eastAsia="Arial" w:hAnsi="Arial" w:cs="Arial"/>
          <w:b/>
          <w:sz w:val="52"/>
          <w:szCs w:val="52"/>
          <w:lang w:val="en-US"/>
        </w:rPr>
        <w:t>Enerbee</w:t>
      </w:r>
      <w:proofErr w:type="spellEnd"/>
      <w:r w:rsidR="00AB40EE">
        <w:rPr>
          <w:rFonts w:ascii="Arial" w:eastAsia="Arial" w:hAnsi="Arial" w:cs="Arial"/>
          <w:b/>
          <w:sz w:val="52"/>
          <w:szCs w:val="52"/>
          <w:lang w:val="en-US"/>
        </w:rPr>
        <w:t xml:space="preserve"> </w:t>
      </w:r>
      <w:r w:rsidRPr="0093733A">
        <w:rPr>
          <w:rFonts w:ascii="Arial" w:eastAsia="Arial" w:hAnsi="Arial" w:cs="Arial"/>
          <w:b/>
          <w:sz w:val="52"/>
          <w:szCs w:val="52"/>
          <w:lang w:val="en-US"/>
        </w:rPr>
        <w:t>raises €2,2 Million</w:t>
      </w:r>
      <w:bookmarkStart w:id="0" w:name="_Hlk527478444"/>
    </w:p>
    <w:p w14:paraId="274FE3F8" w14:textId="77777777" w:rsidR="00434F04" w:rsidRPr="0093733A" w:rsidRDefault="00434F0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bookmarkEnd w:id="0"/>
    <w:p w14:paraId="3EE9589E" w14:textId="3DF96965" w:rsidR="00434F04" w:rsidRPr="00A72FBA" w:rsidRDefault="00A72F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A72FBA">
        <w:rPr>
          <w:rFonts w:ascii="Arial" w:eastAsia="Arial" w:hAnsi="Arial" w:cs="Arial"/>
          <w:b/>
          <w:i/>
        </w:rPr>
        <w:t xml:space="preserve">The French start-up supplying </w:t>
      </w:r>
      <w:r w:rsidR="00806C22">
        <w:rPr>
          <w:rFonts w:ascii="Arial" w:eastAsia="Arial" w:hAnsi="Arial" w:cs="Arial"/>
          <w:b/>
          <w:i/>
        </w:rPr>
        <w:t xml:space="preserve">self-powered </w:t>
      </w:r>
      <w:r w:rsidR="00ED7367">
        <w:rPr>
          <w:rFonts w:ascii="Arial" w:eastAsia="Arial" w:hAnsi="Arial" w:cs="Arial"/>
          <w:b/>
          <w:i/>
        </w:rPr>
        <w:t xml:space="preserve">connected </w:t>
      </w:r>
      <w:r w:rsidR="00962A6E">
        <w:rPr>
          <w:rFonts w:ascii="Arial" w:eastAsia="Arial" w:hAnsi="Arial" w:cs="Arial"/>
          <w:b/>
          <w:i/>
        </w:rPr>
        <w:t xml:space="preserve">sensors </w:t>
      </w:r>
      <w:r w:rsidRPr="00A72FBA">
        <w:rPr>
          <w:rFonts w:ascii="Arial" w:eastAsia="Arial" w:hAnsi="Arial" w:cs="Arial"/>
          <w:b/>
          <w:i/>
        </w:rPr>
        <w:t>secures investment to accelerate and consolidate g</w:t>
      </w:r>
      <w:r w:rsidR="00982319" w:rsidRPr="00A72FBA">
        <w:rPr>
          <w:rFonts w:ascii="Arial" w:eastAsia="Arial" w:hAnsi="Arial" w:cs="Arial"/>
          <w:b/>
          <w:i/>
        </w:rPr>
        <w:t>rowth</w:t>
      </w:r>
    </w:p>
    <w:p w14:paraId="18F96FBB" w14:textId="77777777" w:rsidR="00351806" w:rsidRPr="00A72FBA" w:rsidRDefault="00351806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</w:rPr>
      </w:pPr>
    </w:p>
    <w:p w14:paraId="3440139A" w14:textId="77777777" w:rsidR="00351806" w:rsidRPr="00A72FBA" w:rsidRDefault="00351806">
      <w:pPr>
        <w:pStyle w:val="Normal1"/>
        <w:spacing w:after="0" w:line="240" w:lineRule="auto"/>
        <w:jc w:val="center"/>
        <w:rPr>
          <w:rFonts w:ascii="Arial" w:hAnsi="Arial" w:cs="Arial"/>
          <w:color w:val="222222"/>
          <w:shd w:val="clear" w:color="auto" w:fill="FFFF00"/>
        </w:rPr>
      </w:pPr>
    </w:p>
    <w:p w14:paraId="193CDD67" w14:textId="77777777" w:rsidR="00434F04" w:rsidRPr="00A72FBA" w:rsidRDefault="00434F04">
      <w:pPr>
        <w:pStyle w:val="Normal1"/>
        <w:spacing w:after="0" w:line="240" w:lineRule="auto"/>
        <w:rPr>
          <w:rFonts w:ascii="Arial" w:hAnsi="Arial" w:cs="Arial"/>
          <w:lang w:val="en-US"/>
        </w:rPr>
      </w:pPr>
    </w:p>
    <w:p w14:paraId="4F0685D1" w14:textId="77777777" w:rsidR="00A72FBA" w:rsidRPr="00A72FBA" w:rsidRDefault="00A72FBA">
      <w:pPr>
        <w:pStyle w:val="Normal1"/>
        <w:spacing w:after="0" w:line="240" w:lineRule="auto"/>
        <w:rPr>
          <w:rFonts w:ascii="Arial" w:hAnsi="Arial" w:cs="Arial"/>
          <w:lang w:val="en-US"/>
        </w:rPr>
      </w:pPr>
    </w:p>
    <w:p w14:paraId="4848951E" w14:textId="77777777" w:rsidR="00A72FBA" w:rsidRPr="0093733A" w:rsidRDefault="00492975" w:rsidP="00CB3FE3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bookmarkStart w:id="1" w:name="_gjdgxs" w:colFirst="0" w:colLast="0"/>
      <w:bookmarkEnd w:id="1"/>
      <w:r w:rsidRPr="0093733A">
        <w:rPr>
          <w:rFonts w:ascii="Arial" w:eastAsia="Arial" w:hAnsi="Arial" w:cs="Arial"/>
          <w:b/>
          <w:sz w:val="24"/>
          <w:szCs w:val="24"/>
          <w:lang w:val="en-US"/>
        </w:rPr>
        <w:t>[Paris] – [XX October] 2018</w:t>
      </w:r>
    </w:p>
    <w:p w14:paraId="737C81C9" w14:textId="661A687B" w:rsidR="00C1762E" w:rsidRDefault="00C1762E" w:rsidP="00AB40EE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auto"/>
          <w:sz w:val="24"/>
          <w:szCs w:val="24"/>
          <w:lang w:val="en-US"/>
        </w:rPr>
      </w:pPr>
      <w:proofErr w:type="spellStart"/>
      <w:r>
        <w:rPr>
          <w:rFonts w:ascii="Arial" w:eastAsia="Arial" w:hAnsi="Arial" w:cs="Arial"/>
          <w:b/>
          <w:color w:val="auto"/>
          <w:sz w:val="24"/>
          <w:szCs w:val="24"/>
          <w:lang w:val="en-US"/>
        </w:rPr>
        <w:t>Enerbee</w:t>
      </w:r>
      <w:proofErr w:type="spellEnd"/>
      <w:r>
        <w:rPr>
          <w:rFonts w:ascii="Arial" w:eastAsia="Arial" w:hAnsi="Arial" w:cs="Arial"/>
          <w:b/>
          <w:color w:val="auto"/>
          <w:sz w:val="24"/>
          <w:szCs w:val="24"/>
          <w:lang w:val="en-US"/>
        </w:rPr>
        <w:t xml:space="preserve"> is proud to announce the completion of a €2,2 million round with the renewed trust of the existing leading funds Demeter and 360 Capital partners, the major participation of a new entrant world leading Industrial fund Asahi Kasei CVC, and the support of Crédit Agricole Alpes </w:t>
      </w:r>
      <w:proofErr w:type="spellStart"/>
      <w:r>
        <w:rPr>
          <w:rFonts w:ascii="Arial" w:eastAsia="Arial" w:hAnsi="Arial" w:cs="Arial"/>
          <w:b/>
          <w:color w:val="auto"/>
          <w:sz w:val="24"/>
          <w:szCs w:val="24"/>
          <w:lang w:val="en-US"/>
        </w:rPr>
        <w:t>Développemen</w:t>
      </w:r>
      <w:r>
        <w:rPr>
          <w:rFonts w:ascii="Arial" w:eastAsia="Arial" w:hAnsi="Arial" w:cs="Arial"/>
          <w:b/>
          <w:color w:val="auto"/>
          <w:sz w:val="24"/>
          <w:szCs w:val="24"/>
          <w:lang w:val="en-US"/>
        </w:rPr>
        <w:t>t</w:t>
      </w:r>
      <w:proofErr w:type="spellEnd"/>
      <w:r>
        <w:rPr>
          <w:rFonts w:ascii="Arial" w:eastAsia="Arial" w:hAnsi="Arial" w:cs="Arial"/>
          <w:b/>
          <w:color w:val="auto"/>
          <w:sz w:val="24"/>
          <w:szCs w:val="24"/>
          <w:lang w:val="en-US"/>
        </w:rPr>
        <w:t>.</w:t>
      </w:r>
    </w:p>
    <w:p w14:paraId="167E9D55" w14:textId="77777777" w:rsidR="00A72FBA" w:rsidRPr="0040340A" w:rsidRDefault="00A72FBA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3183835E" w14:textId="6E0DD0DD" w:rsidR="00C1762E" w:rsidRDefault="00CE7F58" w:rsidP="00C1762E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  <w:r w:rsidRPr="008C64D3">
        <w:rPr>
          <w:rFonts w:ascii="Arial" w:eastAsia="Arial" w:hAnsi="Arial" w:cs="Arial"/>
        </w:rPr>
        <w:t>T</w:t>
      </w:r>
      <w:r w:rsidR="00982319" w:rsidRPr="008C64D3">
        <w:rPr>
          <w:rFonts w:ascii="Arial" w:eastAsia="Arial" w:hAnsi="Arial" w:cs="Arial"/>
        </w:rPr>
        <w:t xml:space="preserve">his </w:t>
      </w:r>
      <w:r w:rsidRPr="008C64D3">
        <w:rPr>
          <w:rFonts w:ascii="Arial" w:eastAsia="Arial" w:hAnsi="Arial" w:cs="Arial"/>
        </w:rPr>
        <w:t>second</w:t>
      </w:r>
      <w:r w:rsidR="00982319" w:rsidRPr="008C64D3">
        <w:rPr>
          <w:rFonts w:ascii="Arial" w:eastAsia="Arial" w:hAnsi="Arial" w:cs="Arial"/>
        </w:rPr>
        <w:t xml:space="preserve"> round of funding will help </w:t>
      </w:r>
      <w:proofErr w:type="spellStart"/>
      <w:r w:rsidR="00351806" w:rsidRPr="008C64D3">
        <w:rPr>
          <w:rFonts w:ascii="Arial" w:eastAsia="Arial" w:hAnsi="Arial" w:cs="Arial"/>
        </w:rPr>
        <w:t>Enerbee</w:t>
      </w:r>
      <w:proofErr w:type="spellEnd"/>
      <w:r w:rsidR="00982319" w:rsidRPr="008C64D3">
        <w:rPr>
          <w:rFonts w:ascii="Arial" w:eastAsia="Arial" w:hAnsi="Arial" w:cs="Arial"/>
        </w:rPr>
        <w:t xml:space="preserve"> </w:t>
      </w:r>
      <w:r w:rsidR="00C1762E">
        <w:rPr>
          <w:rFonts w:ascii="Arial" w:eastAsia="Arial" w:hAnsi="Arial" w:cs="Arial"/>
        </w:rPr>
        <w:t xml:space="preserve">to strengthen </w:t>
      </w:r>
      <w:proofErr w:type="gramStart"/>
      <w:r w:rsidR="00C1762E">
        <w:rPr>
          <w:rFonts w:ascii="Arial" w:eastAsia="Arial" w:hAnsi="Arial" w:cs="Arial"/>
        </w:rPr>
        <w:t xml:space="preserve">its </w:t>
      </w:r>
      <w:r w:rsidR="00982319" w:rsidRPr="008C64D3">
        <w:rPr>
          <w:rFonts w:ascii="Arial" w:eastAsia="Arial" w:hAnsi="Arial" w:cs="Arial"/>
        </w:rPr>
        <w:t xml:space="preserve"> growth</w:t>
      </w:r>
      <w:proofErr w:type="gramEnd"/>
      <w:r w:rsidR="00982319" w:rsidRPr="008C64D3">
        <w:rPr>
          <w:rFonts w:ascii="Arial" w:eastAsia="Arial" w:hAnsi="Arial" w:cs="Arial"/>
        </w:rPr>
        <w:t xml:space="preserve"> by continuing to drive innovation and product </w:t>
      </w:r>
      <w:r w:rsidR="00615883">
        <w:rPr>
          <w:rFonts w:ascii="Arial" w:eastAsia="Arial" w:hAnsi="Arial" w:cs="Arial"/>
        </w:rPr>
        <w:t>roadmap</w:t>
      </w:r>
      <w:r w:rsidR="00982319" w:rsidRPr="008C64D3">
        <w:rPr>
          <w:rFonts w:ascii="Arial" w:eastAsia="Arial" w:hAnsi="Arial" w:cs="Arial"/>
        </w:rPr>
        <w:t>,</w:t>
      </w:r>
      <w:r w:rsidR="00A33F6F">
        <w:rPr>
          <w:rFonts w:ascii="Arial" w:eastAsia="Arial" w:hAnsi="Arial" w:cs="Arial"/>
        </w:rPr>
        <w:t xml:space="preserve"> </w:t>
      </w:r>
      <w:r w:rsidR="00C1762E">
        <w:rPr>
          <w:rFonts w:ascii="Arial" w:eastAsia="Arial" w:hAnsi="Arial" w:cs="Arial"/>
        </w:rPr>
        <w:t>a</w:t>
      </w:r>
      <w:r w:rsidR="00C1762E">
        <w:rPr>
          <w:rFonts w:ascii="Arial" w:eastAsia="Arial" w:hAnsi="Arial" w:cs="Arial"/>
        </w:rPr>
        <w:t>ccelerating its commercial development and structure the company for industrial scale.</w:t>
      </w:r>
    </w:p>
    <w:p w14:paraId="126671A4" w14:textId="1531E92E" w:rsidR="00CE7F58" w:rsidRPr="008C64D3" w:rsidRDefault="00CE7F58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F22570C" w14:textId="02D5E0D1" w:rsidR="00AB03E8" w:rsidRDefault="00411CD6" w:rsidP="00CE7F58">
      <w:pPr>
        <w:pStyle w:val="Normal1"/>
        <w:spacing w:after="0"/>
        <w:jc w:val="both"/>
        <w:rPr>
          <w:rFonts w:ascii="Arial" w:eastAsia="Arial" w:hAnsi="Arial" w:cs="Arial"/>
          <w:lang w:val="en-US"/>
        </w:rPr>
      </w:pPr>
      <w:proofErr w:type="spellStart"/>
      <w:r w:rsidRPr="0093733A">
        <w:rPr>
          <w:rFonts w:ascii="Arial" w:eastAsia="Arial" w:hAnsi="Arial" w:cs="Arial"/>
          <w:lang w:val="en-US"/>
        </w:rPr>
        <w:t>Enerbee</w:t>
      </w:r>
      <w:proofErr w:type="spellEnd"/>
      <w:r w:rsidRPr="0093733A">
        <w:rPr>
          <w:rFonts w:ascii="Arial" w:eastAsia="Arial" w:hAnsi="Arial" w:cs="Arial"/>
          <w:lang w:val="en-US"/>
        </w:rPr>
        <w:t xml:space="preserve">, founded in 2014 in Grenoble, France, has developed and is industrializing an innovative motion-based energy harvesting technology. The company’s uniqueness is to transform low speed, low </w:t>
      </w:r>
      <w:r w:rsidR="00AB03E8">
        <w:rPr>
          <w:rFonts w:ascii="Arial" w:eastAsia="Arial" w:hAnsi="Arial" w:cs="Arial"/>
          <w:lang w:val="en-US"/>
        </w:rPr>
        <w:t>torque</w:t>
      </w:r>
      <w:r w:rsidRPr="0093733A">
        <w:rPr>
          <w:rFonts w:ascii="Arial" w:eastAsia="Arial" w:hAnsi="Arial" w:cs="Arial"/>
          <w:lang w:val="en-US"/>
        </w:rPr>
        <w:t xml:space="preserve"> movements into a sustainable energy source to power remote sensing and wireless IoT systems where batteries and wires are </w:t>
      </w:r>
      <w:r w:rsidR="00EE42BD">
        <w:rPr>
          <w:rFonts w:ascii="Arial" w:eastAsia="Arial" w:hAnsi="Arial" w:cs="Arial"/>
          <w:lang w:val="en-US"/>
        </w:rPr>
        <w:t xml:space="preserve">unsuitable </w:t>
      </w:r>
      <w:r w:rsidRPr="0093733A">
        <w:rPr>
          <w:rFonts w:ascii="Arial" w:eastAsia="Arial" w:hAnsi="Arial" w:cs="Arial"/>
          <w:lang w:val="en-US"/>
        </w:rPr>
        <w:t>or costly to deploy</w:t>
      </w:r>
      <w:r w:rsidR="0093733A">
        <w:rPr>
          <w:rFonts w:ascii="Arial" w:eastAsia="Arial" w:hAnsi="Arial" w:cs="Arial"/>
          <w:lang w:val="en-US"/>
        </w:rPr>
        <w:t xml:space="preserve">. </w:t>
      </w:r>
    </w:p>
    <w:p w14:paraId="63726995" w14:textId="77777777" w:rsidR="00AB03E8" w:rsidRDefault="00AB03E8" w:rsidP="00CE7F58">
      <w:pPr>
        <w:pStyle w:val="Normal1"/>
        <w:spacing w:after="0"/>
        <w:jc w:val="both"/>
        <w:rPr>
          <w:rFonts w:ascii="Arial" w:eastAsia="Arial" w:hAnsi="Arial" w:cs="Arial"/>
          <w:lang w:val="en-US"/>
        </w:rPr>
      </w:pPr>
    </w:p>
    <w:p w14:paraId="37496DA5" w14:textId="389BE003" w:rsidR="0093733A" w:rsidRDefault="00CE7F58" w:rsidP="00CE7F58">
      <w:pPr>
        <w:pStyle w:val="Normal1"/>
        <w:spacing w:after="0"/>
        <w:jc w:val="both"/>
        <w:rPr>
          <w:rFonts w:ascii="Arial" w:eastAsia="Arial" w:hAnsi="Arial" w:cs="Arial"/>
          <w:lang w:val="en-US"/>
        </w:rPr>
      </w:pPr>
      <w:proofErr w:type="spellStart"/>
      <w:r w:rsidRPr="008C64D3">
        <w:rPr>
          <w:rFonts w:ascii="Arial" w:eastAsia="Arial" w:hAnsi="Arial" w:cs="Arial"/>
          <w:lang w:val="en-US"/>
        </w:rPr>
        <w:t>Ener</w:t>
      </w:r>
      <w:r w:rsidR="00B37EDD">
        <w:rPr>
          <w:rFonts w:ascii="Arial" w:eastAsia="Arial" w:hAnsi="Arial" w:cs="Arial"/>
          <w:lang w:val="en-US"/>
        </w:rPr>
        <w:t>b</w:t>
      </w:r>
      <w:r w:rsidRPr="008C64D3">
        <w:rPr>
          <w:rFonts w:ascii="Arial" w:eastAsia="Arial" w:hAnsi="Arial" w:cs="Arial"/>
          <w:lang w:val="en-US"/>
        </w:rPr>
        <w:t>ee’s</w:t>
      </w:r>
      <w:proofErr w:type="spellEnd"/>
      <w:r w:rsidRPr="008C64D3">
        <w:rPr>
          <w:rFonts w:ascii="Arial" w:eastAsia="Arial" w:hAnsi="Arial" w:cs="Arial"/>
          <w:lang w:val="en-US"/>
        </w:rPr>
        <w:t xml:space="preserve"> technology is highly relevant and </w:t>
      </w:r>
      <w:r w:rsidR="0093733A">
        <w:rPr>
          <w:rFonts w:ascii="Arial" w:eastAsia="Arial" w:hAnsi="Arial" w:cs="Arial"/>
          <w:lang w:val="en-US"/>
        </w:rPr>
        <w:t xml:space="preserve">crucial </w:t>
      </w:r>
      <w:r w:rsidRPr="008C64D3">
        <w:rPr>
          <w:rFonts w:ascii="Arial" w:eastAsia="Arial" w:hAnsi="Arial" w:cs="Arial"/>
          <w:lang w:val="en-US"/>
        </w:rPr>
        <w:t>for </w:t>
      </w:r>
      <w:r w:rsidRPr="008C64D3">
        <w:rPr>
          <w:rFonts w:ascii="Arial" w:eastAsia="Arial" w:hAnsi="Arial" w:cs="Arial"/>
          <w:i/>
          <w:iCs/>
          <w:lang w:val="en-US"/>
        </w:rPr>
        <w:t>the burgeoning IoT markets</w:t>
      </w:r>
      <w:r w:rsidRPr="008C64D3">
        <w:rPr>
          <w:rFonts w:ascii="Arial" w:eastAsia="Arial" w:hAnsi="Arial" w:cs="Arial"/>
          <w:lang w:val="en-US"/>
        </w:rPr>
        <w:t>, expected to reach 50 billion</w:t>
      </w:r>
      <w:r w:rsidR="00D65A2D">
        <w:rPr>
          <w:rFonts w:ascii="Arial" w:eastAsia="Arial" w:hAnsi="Arial" w:cs="Arial"/>
          <w:lang w:val="en-US"/>
        </w:rPr>
        <w:t xml:space="preserve"> of units</w:t>
      </w:r>
      <w:r w:rsidRPr="008C64D3">
        <w:rPr>
          <w:rFonts w:ascii="Arial" w:eastAsia="Arial" w:hAnsi="Arial" w:cs="Arial"/>
          <w:lang w:val="en-US"/>
        </w:rPr>
        <w:t xml:space="preserve"> by 2020.</w:t>
      </w:r>
    </w:p>
    <w:p w14:paraId="170017BA" w14:textId="622D8B90" w:rsidR="00CE7F58" w:rsidRDefault="00CE7F58" w:rsidP="00CE7F58">
      <w:pPr>
        <w:pStyle w:val="Normal1"/>
        <w:spacing w:after="0"/>
        <w:jc w:val="both"/>
        <w:rPr>
          <w:rFonts w:ascii="Arial" w:eastAsia="Arial" w:hAnsi="Arial" w:cs="Arial"/>
          <w:lang w:val="en-US"/>
        </w:rPr>
      </w:pPr>
      <w:r w:rsidRPr="008C64D3">
        <w:rPr>
          <w:rFonts w:ascii="Arial" w:eastAsia="Arial" w:hAnsi="Arial" w:cs="Arial"/>
          <w:lang w:val="en-US"/>
        </w:rPr>
        <w:t>The growing challenges of people</w:t>
      </w:r>
      <w:r w:rsidR="00A33F6F">
        <w:rPr>
          <w:rFonts w:ascii="Arial" w:eastAsia="Arial" w:hAnsi="Arial" w:cs="Arial"/>
          <w:lang w:val="en-US"/>
        </w:rPr>
        <w:t xml:space="preserve"> ‘s</w:t>
      </w:r>
      <w:r w:rsidRPr="008C64D3">
        <w:rPr>
          <w:rFonts w:ascii="Arial" w:eastAsia="Arial" w:hAnsi="Arial" w:cs="Arial"/>
          <w:lang w:val="en-US"/>
        </w:rPr>
        <w:t xml:space="preserve"> health and comfort associated to the </w:t>
      </w:r>
      <w:r w:rsidR="00AE25E6">
        <w:rPr>
          <w:rFonts w:ascii="Arial" w:eastAsia="Arial" w:hAnsi="Arial" w:cs="Arial"/>
          <w:lang w:val="en-US"/>
        </w:rPr>
        <w:t xml:space="preserve">growing demand to monitor and control </w:t>
      </w:r>
      <w:r w:rsidRPr="008C64D3">
        <w:rPr>
          <w:rFonts w:ascii="Arial" w:eastAsia="Arial" w:hAnsi="Arial" w:cs="Arial"/>
          <w:lang w:val="en-US"/>
        </w:rPr>
        <w:t>home energy cost drive the need for more sensors</w:t>
      </w:r>
      <w:r w:rsidR="00EE42BD">
        <w:rPr>
          <w:rFonts w:ascii="Arial" w:eastAsia="Arial" w:hAnsi="Arial" w:cs="Arial"/>
          <w:lang w:val="en-US"/>
        </w:rPr>
        <w:t xml:space="preserve">, </w:t>
      </w:r>
      <w:r w:rsidRPr="008C64D3">
        <w:rPr>
          <w:rFonts w:ascii="Arial" w:eastAsia="Arial" w:hAnsi="Arial" w:cs="Arial"/>
          <w:lang w:val="en-US"/>
        </w:rPr>
        <w:t>data collect</w:t>
      </w:r>
      <w:r w:rsidR="00AE25E6">
        <w:rPr>
          <w:rFonts w:ascii="Arial" w:eastAsia="Arial" w:hAnsi="Arial" w:cs="Arial"/>
          <w:lang w:val="en-US"/>
        </w:rPr>
        <w:t>ion</w:t>
      </w:r>
      <w:r w:rsidRPr="008C64D3">
        <w:rPr>
          <w:rFonts w:ascii="Arial" w:eastAsia="Arial" w:hAnsi="Arial" w:cs="Arial"/>
          <w:lang w:val="en-US"/>
        </w:rPr>
        <w:t xml:space="preserve"> and </w:t>
      </w:r>
      <w:r w:rsidR="0093733A">
        <w:rPr>
          <w:rFonts w:ascii="Arial" w:eastAsia="Arial" w:hAnsi="Arial" w:cs="Arial"/>
          <w:lang w:val="en-US"/>
        </w:rPr>
        <w:t>process</w:t>
      </w:r>
      <w:r w:rsidR="00AE25E6">
        <w:rPr>
          <w:rFonts w:ascii="Arial" w:eastAsia="Arial" w:hAnsi="Arial" w:cs="Arial"/>
          <w:lang w:val="en-US"/>
        </w:rPr>
        <w:t>ing</w:t>
      </w:r>
      <w:r w:rsidRPr="008C64D3">
        <w:rPr>
          <w:rFonts w:ascii="Arial" w:eastAsia="Arial" w:hAnsi="Arial" w:cs="Arial"/>
          <w:lang w:val="en-US"/>
        </w:rPr>
        <w:t>. The company</w:t>
      </w:r>
      <w:r w:rsidR="00D44B02">
        <w:rPr>
          <w:rFonts w:ascii="Arial" w:eastAsia="Arial" w:hAnsi="Arial" w:cs="Arial"/>
          <w:lang w:val="en-US"/>
        </w:rPr>
        <w:t>’s</w:t>
      </w:r>
      <w:r w:rsidRPr="008C64D3">
        <w:rPr>
          <w:rFonts w:ascii="Arial" w:eastAsia="Arial" w:hAnsi="Arial" w:cs="Arial"/>
          <w:lang w:val="en-US"/>
        </w:rPr>
        <w:t xml:space="preserve"> </w:t>
      </w:r>
      <w:r w:rsidR="00AE25E6">
        <w:rPr>
          <w:rFonts w:ascii="Arial" w:eastAsia="Arial" w:hAnsi="Arial" w:cs="Arial"/>
          <w:lang w:val="en-US"/>
        </w:rPr>
        <w:t xml:space="preserve">initial </w:t>
      </w:r>
      <w:r w:rsidR="00CB3FE3">
        <w:rPr>
          <w:rFonts w:ascii="Arial" w:eastAsia="Arial" w:hAnsi="Arial" w:cs="Arial"/>
          <w:lang w:val="en-US"/>
        </w:rPr>
        <w:t>f</w:t>
      </w:r>
      <w:r w:rsidRPr="008C64D3">
        <w:rPr>
          <w:rFonts w:ascii="Arial" w:eastAsia="Arial" w:hAnsi="Arial" w:cs="Arial"/>
          <w:lang w:val="en-US"/>
        </w:rPr>
        <w:t xml:space="preserve">ocus </w:t>
      </w:r>
      <w:r w:rsidR="00D44B02">
        <w:rPr>
          <w:rFonts w:ascii="Arial" w:eastAsia="Arial" w:hAnsi="Arial" w:cs="Arial"/>
          <w:lang w:val="en-US"/>
        </w:rPr>
        <w:t xml:space="preserve">is </w:t>
      </w:r>
      <w:r w:rsidRPr="008C64D3">
        <w:rPr>
          <w:rFonts w:ascii="Arial" w:eastAsia="Arial" w:hAnsi="Arial" w:cs="Arial"/>
          <w:lang w:val="en-US"/>
        </w:rPr>
        <w:t xml:space="preserve">the HVAC market to provide technology and products </w:t>
      </w:r>
      <w:r w:rsidR="0093733A">
        <w:rPr>
          <w:rFonts w:ascii="Arial" w:eastAsia="Arial" w:hAnsi="Arial" w:cs="Arial"/>
          <w:lang w:val="en-US"/>
        </w:rPr>
        <w:t>to efficiently</w:t>
      </w:r>
      <w:r w:rsidR="00CB3FE3">
        <w:rPr>
          <w:rFonts w:ascii="Arial" w:eastAsia="Arial" w:hAnsi="Arial" w:cs="Arial"/>
          <w:lang w:val="en-US"/>
        </w:rPr>
        <w:t xml:space="preserve"> monitor, control and bring intelligence</w:t>
      </w:r>
      <w:r w:rsidR="00A33F6F">
        <w:rPr>
          <w:rFonts w:ascii="Arial" w:eastAsia="Arial" w:hAnsi="Arial" w:cs="Arial"/>
          <w:lang w:val="en-US"/>
        </w:rPr>
        <w:t xml:space="preserve"> </w:t>
      </w:r>
      <w:r w:rsidR="00AB03E8">
        <w:rPr>
          <w:rFonts w:ascii="Arial" w:eastAsia="Arial" w:hAnsi="Arial" w:cs="Arial"/>
          <w:lang w:val="en-US"/>
        </w:rPr>
        <w:t xml:space="preserve">to </w:t>
      </w:r>
      <w:r w:rsidRPr="008C64D3">
        <w:rPr>
          <w:rFonts w:ascii="Arial" w:eastAsia="Arial" w:hAnsi="Arial" w:cs="Arial"/>
          <w:lang w:val="en-US"/>
        </w:rPr>
        <w:t>HVAC systems, ensuring a safe and comfortable indoor environment.</w:t>
      </w:r>
    </w:p>
    <w:p w14:paraId="799B0AAA" w14:textId="77777777" w:rsidR="00F31D59" w:rsidRPr="008C64D3" w:rsidRDefault="00F31D59" w:rsidP="00CE7F58">
      <w:pPr>
        <w:pStyle w:val="Normal1"/>
        <w:spacing w:after="0"/>
        <w:jc w:val="both"/>
        <w:rPr>
          <w:rFonts w:ascii="Arial" w:eastAsia="Arial" w:hAnsi="Arial" w:cs="Arial"/>
          <w:lang w:val="en-US"/>
        </w:rPr>
      </w:pPr>
    </w:p>
    <w:p w14:paraId="4BF522A1" w14:textId="77777777" w:rsidR="000F1FF8" w:rsidRDefault="000F1FF8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163E5288" w14:textId="2C50252F" w:rsidR="00F31D59" w:rsidRPr="00C54497" w:rsidRDefault="00F31D59" w:rsidP="00F31D59">
      <w:pPr>
        <w:pStyle w:val="Normal1"/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  <w:lang w:val="en-US"/>
        </w:rPr>
      </w:pPr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“We have been very much impressed by the unique skills of the </w:t>
      </w:r>
      <w:proofErr w:type="spellStart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Enerbee</w:t>
      </w:r>
      <w:proofErr w:type="spellEnd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team, as well as the superiority of their battery less proprietary technology. </w:t>
      </w:r>
      <w:proofErr w:type="spellStart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Enerbee</w:t>
      </w:r>
      <w:proofErr w:type="spellEnd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is ideally positioned to offer the best performing Indoor air quality autonomous sensors in Smart Buildings. We see an exciting opportunity to enable health and comfort by using </w:t>
      </w:r>
      <w:proofErr w:type="spellStart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Enerbee</w:t>
      </w:r>
      <w:r w:rsidR="003B18C0">
        <w:rPr>
          <w:rFonts w:ascii="Arial" w:eastAsia="Arial" w:hAnsi="Arial" w:cs="Arial"/>
          <w:i/>
          <w:iCs/>
          <w:sz w:val="24"/>
          <w:szCs w:val="24"/>
          <w:lang w:val="en-US"/>
        </w:rPr>
        <w:t>’s</w:t>
      </w:r>
      <w:proofErr w:type="spellEnd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products and we are pleased to support </w:t>
      </w:r>
      <w:proofErr w:type="spellStart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Enerbee</w:t>
      </w:r>
      <w:proofErr w:type="spellEnd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in its development ambitions</w:t>
      </w:r>
      <w:r w:rsidR="00A33F6F">
        <w:rPr>
          <w:rFonts w:ascii="Arial" w:eastAsia="Arial" w:hAnsi="Arial" w:cs="Arial"/>
          <w:i/>
          <w:iCs/>
          <w:sz w:val="24"/>
          <w:szCs w:val="24"/>
          <w:lang w:val="en-US"/>
        </w:rPr>
        <w:t>,</w:t>
      </w:r>
      <w:r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” </w:t>
      </w:r>
      <w:r w:rsidRPr="00C54497">
        <w:rPr>
          <w:rFonts w:ascii="Arial" w:eastAsia="Arial" w:hAnsi="Arial" w:cs="Arial"/>
          <w:iCs/>
          <w:sz w:val="24"/>
          <w:szCs w:val="24"/>
          <w:lang w:val="en-US"/>
        </w:rPr>
        <w:t>said </w:t>
      </w:r>
      <w:r w:rsidRPr="00C54497">
        <w:rPr>
          <w:rFonts w:ascii="Arial" w:eastAsia="Arial" w:hAnsi="Arial" w:cs="Arial"/>
          <w:b/>
          <w:iCs/>
          <w:sz w:val="24"/>
          <w:szCs w:val="24"/>
          <w:lang w:val="en-US"/>
        </w:rPr>
        <w:t>M</w:t>
      </w:r>
      <w:r>
        <w:rPr>
          <w:rFonts w:ascii="Arial" w:eastAsia="Arial" w:hAnsi="Arial" w:cs="Arial"/>
          <w:b/>
          <w:iCs/>
          <w:sz w:val="24"/>
          <w:szCs w:val="24"/>
          <w:lang w:val="en-US"/>
        </w:rPr>
        <w:t xml:space="preserve">r. Takashi </w:t>
      </w:r>
      <w:proofErr w:type="spellStart"/>
      <w:r>
        <w:rPr>
          <w:rFonts w:ascii="Arial" w:eastAsia="Arial" w:hAnsi="Arial" w:cs="Arial"/>
          <w:b/>
          <w:iCs/>
          <w:sz w:val="24"/>
          <w:szCs w:val="24"/>
          <w:lang w:val="en-US"/>
        </w:rPr>
        <w:t>Morishita</w:t>
      </w:r>
      <w:proofErr w:type="spellEnd"/>
      <w:r>
        <w:rPr>
          <w:rFonts w:ascii="Arial" w:eastAsia="Arial" w:hAnsi="Arial" w:cs="Arial"/>
          <w:b/>
          <w:iCs/>
          <w:sz w:val="24"/>
          <w:szCs w:val="24"/>
          <w:lang w:val="en-US"/>
        </w:rPr>
        <w:t xml:space="preserve">, </w:t>
      </w:r>
      <w:r w:rsidR="0045104A">
        <w:rPr>
          <w:rFonts w:ascii="Arial" w:eastAsia="Arial" w:hAnsi="Arial" w:cs="Arial"/>
          <w:b/>
          <w:iCs/>
          <w:sz w:val="24"/>
          <w:szCs w:val="24"/>
          <w:lang w:val="en-US"/>
        </w:rPr>
        <w:t>General Manager</w:t>
      </w:r>
      <w:r>
        <w:rPr>
          <w:rFonts w:ascii="Arial" w:eastAsia="Arial" w:hAnsi="Arial" w:cs="Arial"/>
          <w:b/>
          <w:iCs/>
          <w:sz w:val="24"/>
          <w:szCs w:val="24"/>
          <w:lang w:val="en-US"/>
        </w:rPr>
        <w:t xml:space="preserve"> of </w:t>
      </w:r>
      <w:r w:rsidRPr="008C64D3">
        <w:rPr>
          <w:rFonts w:ascii="Arial" w:eastAsia="Arial" w:hAnsi="Arial" w:cs="Arial"/>
          <w:b/>
          <w:iCs/>
          <w:sz w:val="24"/>
          <w:szCs w:val="24"/>
        </w:rPr>
        <w:t>Asahi Kasei</w:t>
      </w:r>
      <w:r w:rsidRPr="00C54497">
        <w:rPr>
          <w:rFonts w:ascii="Arial" w:eastAsia="Arial" w:hAnsi="Arial" w:cs="Arial"/>
          <w:b/>
          <w:iCs/>
          <w:sz w:val="24"/>
          <w:szCs w:val="24"/>
          <w:lang w:val="en-US"/>
        </w:rPr>
        <w:t xml:space="preserve"> CVC</w:t>
      </w:r>
      <w:r w:rsidRPr="00C54497">
        <w:rPr>
          <w:rFonts w:ascii="Arial" w:eastAsia="Arial" w:hAnsi="Arial" w:cs="Arial"/>
          <w:iCs/>
          <w:sz w:val="24"/>
          <w:szCs w:val="24"/>
          <w:lang w:val="en-US"/>
        </w:rPr>
        <w:t>.</w:t>
      </w:r>
    </w:p>
    <w:p w14:paraId="6FF0EF4A" w14:textId="77777777" w:rsidR="00F31D59" w:rsidRDefault="00F31D59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918D974" w14:textId="77777777" w:rsidR="00F31D59" w:rsidRDefault="00F31D59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195AFC74" w14:textId="380DFF5A" w:rsidR="000F1FF8" w:rsidRDefault="000F1FF8" w:rsidP="008C64D3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>"</w:t>
      </w:r>
      <w:proofErr w:type="spellStart"/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>Enerbee</w:t>
      </w:r>
      <w:proofErr w:type="spellEnd"/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has managed to develop a very versatile energy harvesting solution. The work accomplished by the team to design a reliable solution, </w:t>
      </w:r>
      <w:r w:rsidR="00A33F6F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as well as </w:t>
      </w:r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the relevance of the </w:t>
      </w:r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lastRenderedPageBreak/>
        <w:t>product offering and the numerous use cases with autonomous I</w:t>
      </w:r>
      <w:r w:rsidR="00B37EDD">
        <w:rPr>
          <w:rFonts w:ascii="Arial" w:eastAsia="Arial" w:hAnsi="Arial" w:cs="Arial"/>
          <w:i/>
          <w:iCs/>
          <w:sz w:val="24"/>
          <w:szCs w:val="24"/>
          <w:lang w:val="en-US"/>
        </w:rPr>
        <w:t>o</w:t>
      </w:r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T devices powered by </w:t>
      </w:r>
      <w:proofErr w:type="spellStart"/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>Enerbee</w:t>
      </w:r>
      <w:proofErr w:type="spellEnd"/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convinced us to further </w:t>
      </w:r>
      <w:proofErr w:type="spellStart"/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>support</w:t>
      </w:r>
      <w:r w:rsidR="00B37EDD">
        <w:rPr>
          <w:rFonts w:ascii="Arial" w:eastAsia="Arial" w:hAnsi="Arial" w:cs="Arial"/>
          <w:i/>
          <w:iCs/>
          <w:sz w:val="24"/>
          <w:szCs w:val="24"/>
          <w:lang w:val="en-US"/>
        </w:rPr>
        <w:t>the</w:t>
      </w:r>
      <w:proofErr w:type="spellEnd"/>
      <w:r w:rsidR="00B37EDD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company</w:t>
      </w:r>
      <w:r w:rsidR="00A33F6F">
        <w:rPr>
          <w:rFonts w:ascii="Arial" w:eastAsia="Arial" w:hAnsi="Arial" w:cs="Arial"/>
          <w:i/>
          <w:iCs/>
          <w:sz w:val="24"/>
          <w:szCs w:val="24"/>
          <w:lang w:val="en-US"/>
        </w:rPr>
        <w:t>,</w:t>
      </w:r>
      <w:r w:rsidRPr="000F1FF8">
        <w:rPr>
          <w:rFonts w:ascii="Arial" w:eastAsia="Arial" w:hAnsi="Arial" w:cs="Arial"/>
          <w:i/>
          <w:iCs/>
          <w:sz w:val="24"/>
          <w:szCs w:val="24"/>
          <w:lang w:val="en-US"/>
        </w:rPr>
        <w:t>"</w:t>
      </w:r>
      <w:r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</w:t>
      </w:r>
      <w:r w:rsidRPr="000F1FF8">
        <w:rPr>
          <w:rFonts w:ascii="Arial" w:eastAsia="Arial" w:hAnsi="Arial" w:cs="Arial"/>
          <w:iCs/>
          <w:sz w:val="24"/>
          <w:szCs w:val="24"/>
          <w:lang w:val="en-US"/>
        </w:rPr>
        <w:t xml:space="preserve">explains </w:t>
      </w:r>
      <w:r w:rsidRPr="000F1FF8">
        <w:rPr>
          <w:rFonts w:ascii="Arial" w:eastAsia="Arial" w:hAnsi="Arial" w:cs="Arial"/>
          <w:b/>
          <w:sz w:val="24"/>
          <w:szCs w:val="24"/>
          <w:lang w:val="en-US"/>
        </w:rPr>
        <w:t>Jean-Philippe Gendre, Investment Director of Demeter Ventures</w:t>
      </w:r>
      <w:r w:rsidRPr="000F1FF8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5293A24A" w14:textId="77777777" w:rsidR="008C64D3" w:rsidRPr="00A72FBA" w:rsidRDefault="008C64D3" w:rsidP="008C64D3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4C5DAE9" w14:textId="548D8125" w:rsidR="000F1FF8" w:rsidRPr="00C54497" w:rsidRDefault="000F1FF8" w:rsidP="00C54497">
      <w:pPr>
        <w:pStyle w:val="Normal1"/>
        <w:jc w:val="both"/>
        <w:rPr>
          <w:rFonts w:ascii="Arial" w:eastAsia="Arial" w:hAnsi="Arial" w:cs="Arial"/>
          <w:i/>
          <w:iCs/>
          <w:sz w:val="24"/>
          <w:szCs w:val="24"/>
        </w:rPr>
      </w:pPr>
      <w:bookmarkStart w:id="2" w:name="_30j0zll" w:colFirst="0" w:colLast="0"/>
      <w:bookmarkEnd w:id="2"/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“Following our first-round funding in 2015, we had bet on </w:t>
      </w:r>
      <w:r w:rsid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smart </w:t>
      </w:r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technology. </w:t>
      </w:r>
      <w:r w:rsidR="00C54497"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Now,</w:t>
      </w:r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the company has matured and found its market. We are thrilled to </w:t>
      </w:r>
      <w:r w:rsidR="00EE42BD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continue </w:t>
      </w:r>
      <w:r w:rsidR="000B41AE"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suppor</w:t>
      </w:r>
      <w:r w:rsidR="000B41AE">
        <w:rPr>
          <w:rFonts w:ascii="Arial" w:eastAsia="Arial" w:hAnsi="Arial" w:cs="Arial"/>
          <w:i/>
          <w:iCs/>
          <w:sz w:val="24"/>
          <w:szCs w:val="24"/>
          <w:lang w:val="en-US"/>
        </w:rPr>
        <w:t>tin</w:t>
      </w:r>
      <w:r w:rsidR="000B41AE"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g</w:t>
      </w:r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C54497"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Enerbee’s</w:t>
      </w:r>
      <w:proofErr w:type="spellEnd"/>
      <w:r w:rsidR="00C54497"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team </w:t>
      </w:r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in this new phase of </w:t>
      </w:r>
      <w:r w:rsidR="00C54497"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it</w:t>
      </w:r>
      <w:r w:rsidR="00B37EDD">
        <w:rPr>
          <w:rFonts w:ascii="Arial" w:eastAsia="Arial" w:hAnsi="Arial" w:cs="Arial"/>
          <w:i/>
          <w:iCs/>
          <w:sz w:val="24"/>
          <w:szCs w:val="24"/>
          <w:lang w:val="en-US"/>
        </w:rPr>
        <w:t>s</w:t>
      </w:r>
      <w:r w:rsid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growth</w:t>
      </w:r>
      <w:r w:rsidR="003B18C0">
        <w:rPr>
          <w:rFonts w:ascii="Arial" w:eastAsia="Arial" w:hAnsi="Arial" w:cs="Arial"/>
          <w:i/>
          <w:iCs/>
          <w:sz w:val="24"/>
          <w:szCs w:val="24"/>
          <w:lang w:val="en-US"/>
        </w:rPr>
        <w:t>,</w:t>
      </w:r>
      <w:r w:rsidRPr="00C54497">
        <w:rPr>
          <w:rFonts w:ascii="Arial" w:eastAsia="Arial" w:hAnsi="Arial" w:cs="Arial"/>
          <w:i/>
          <w:iCs/>
          <w:sz w:val="24"/>
          <w:szCs w:val="24"/>
          <w:lang w:val="en-US"/>
        </w:rPr>
        <w:t>"</w:t>
      </w:r>
      <w:r w:rsidR="00C54497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</w:t>
      </w:r>
      <w:r w:rsidR="00C54497" w:rsidRPr="00C54497">
        <w:rPr>
          <w:rFonts w:ascii="Arial" w:eastAsia="Arial" w:hAnsi="Arial" w:cs="Arial"/>
          <w:iCs/>
          <w:sz w:val="24"/>
          <w:szCs w:val="24"/>
          <w:lang w:val="en-US"/>
        </w:rPr>
        <w:t xml:space="preserve">said </w:t>
      </w:r>
      <w:r w:rsidR="00272694">
        <w:rPr>
          <w:rFonts w:ascii="Arial" w:eastAsia="Arial" w:hAnsi="Arial" w:cs="Arial"/>
          <w:b/>
          <w:sz w:val="24"/>
          <w:szCs w:val="24"/>
          <w:lang w:val="en-US"/>
        </w:rPr>
        <w:t>Dominique Rencurel</w:t>
      </w:r>
      <w:r w:rsidR="00C54497" w:rsidRPr="008C64D3">
        <w:rPr>
          <w:rFonts w:ascii="Arial" w:eastAsia="Arial" w:hAnsi="Arial" w:cs="Arial"/>
          <w:b/>
          <w:sz w:val="24"/>
          <w:szCs w:val="24"/>
          <w:lang w:val="en-US"/>
        </w:rPr>
        <w:t xml:space="preserve">, </w:t>
      </w:r>
      <w:r w:rsidR="00CC3609">
        <w:rPr>
          <w:rFonts w:ascii="Arial" w:eastAsia="Arial" w:hAnsi="Arial" w:cs="Arial"/>
          <w:b/>
          <w:sz w:val="24"/>
          <w:szCs w:val="24"/>
          <w:lang w:val="en-US"/>
        </w:rPr>
        <w:t>Partner</w:t>
      </w:r>
      <w:r w:rsidR="00CC3609" w:rsidRPr="008C64D3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8C64D3" w:rsidRPr="008C64D3">
        <w:rPr>
          <w:rFonts w:ascii="Arial" w:eastAsia="Arial" w:hAnsi="Arial" w:cs="Arial"/>
          <w:b/>
          <w:sz w:val="24"/>
          <w:szCs w:val="24"/>
          <w:lang w:val="en-US"/>
        </w:rPr>
        <w:t>at 360 Capital Partners.</w:t>
      </w:r>
    </w:p>
    <w:p w14:paraId="356BD0F2" w14:textId="77777777" w:rsidR="0040340A" w:rsidRPr="00AD3E1F" w:rsidRDefault="0040340A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3BA584" w14:textId="34B287C7" w:rsidR="0040340A" w:rsidRPr="00AD3E1F" w:rsidRDefault="00AD3E1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D3E1F">
        <w:rPr>
          <w:rFonts w:ascii="Arial" w:eastAsia="Arial" w:hAnsi="Arial" w:cs="Arial"/>
          <w:i/>
          <w:sz w:val="24"/>
          <w:szCs w:val="24"/>
        </w:rPr>
        <w:t>“</w:t>
      </w:r>
      <w:r w:rsidR="002E024C" w:rsidRPr="00AD3E1F">
        <w:rPr>
          <w:rFonts w:ascii="Arial" w:eastAsia="Arial" w:hAnsi="Arial" w:cs="Arial"/>
          <w:i/>
          <w:sz w:val="24"/>
          <w:szCs w:val="24"/>
        </w:rPr>
        <w:t xml:space="preserve">Led by an expert and knowledgeable team, </w:t>
      </w:r>
      <w:proofErr w:type="spellStart"/>
      <w:r w:rsidR="002E024C" w:rsidRPr="00AD3E1F">
        <w:rPr>
          <w:rFonts w:ascii="Arial" w:eastAsia="Arial" w:hAnsi="Arial" w:cs="Arial"/>
          <w:i/>
          <w:sz w:val="24"/>
          <w:szCs w:val="24"/>
        </w:rPr>
        <w:t>Enerbee</w:t>
      </w:r>
      <w:proofErr w:type="spellEnd"/>
      <w:r w:rsidR="002E024C" w:rsidRPr="00AD3E1F">
        <w:rPr>
          <w:rFonts w:ascii="Arial" w:eastAsia="Arial" w:hAnsi="Arial" w:cs="Arial"/>
          <w:i/>
          <w:sz w:val="24"/>
          <w:szCs w:val="24"/>
        </w:rPr>
        <w:t xml:space="preserve"> holds numerous patents and has been able to move from research and development to the industrialization and commercialization of its solution in a booming market. We are delighted to support this high-potential start-up</w:t>
      </w:r>
      <w:r w:rsidR="00A33F6F">
        <w:rPr>
          <w:rFonts w:ascii="Arial" w:eastAsia="Arial" w:hAnsi="Arial" w:cs="Arial"/>
          <w:i/>
          <w:sz w:val="24"/>
          <w:szCs w:val="24"/>
        </w:rPr>
        <w:t>,</w:t>
      </w:r>
      <w:r w:rsidR="002E024C" w:rsidRPr="00AD3E1F">
        <w:rPr>
          <w:rFonts w:ascii="Arial" w:eastAsia="Arial" w:hAnsi="Arial" w:cs="Arial"/>
          <w:i/>
          <w:sz w:val="24"/>
          <w:szCs w:val="24"/>
        </w:rPr>
        <w:t xml:space="preserve"> "</w:t>
      </w:r>
      <w:r w:rsidRPr="00AD3E1F">
        <w:rPr>
          <w:rFonts w:ascii="Arial" w:eastAsia="Arial" w:hAnsi="Arial" w:cs="Arial"/>
          <w:sz w:val="24"/>
          <w:szCs w:val="24"/>
        </w:rPr>
        <w:t xml:space="preserve"> declared </w:t>
      </w:r>
      <w:r w:rsidR="002E024C" w:rsidRPr="00AD3E1F">
        <w:rPr>
          <w:rFonts w:ascii="Arial" w:eastAsia="Arial" w:hAnsi="Arial" w:cs="Arial"/>
          <w:b/>
          <w:sz w:val="24"/>
          <w:szCs w:val="24"/>
        </w:rPr>
        <w:t>Rami Hassoun</w:t>
      </w:r>
      <w:r w:rsidR="002E024C" w:rsidRPr="00AD3E1F">
        <w:rPr>
          <w:rFonts w:ascii="Arial" w:eastAsia="Arial" w:hAnsi="Arial" w:cs="Arial"/>
          <w:sz w:val="24"/>
          <w:szCs w:val="24"/>
        </w:rPr>
        <w:t xml:space="preserve">, in charge of investments at </w:t>
      </w:r>
      <w:r w:rsidR="002E024C" w:rsidRPr="00AD3E1F">
        <w:rPr>
          <w:rFonts w:ascii="Arial" w:eastAsia="Arial" w:hAnsi="Arial" w:cs="Arial"/>
          <w:b/>
          <w:sz w:val="24"/>
          <w:szCs w:val="24"/>
        </w:rPr>
        <w:t xml:space="preserve">Crédit Agricole Alpes </w:t>
      </w:r>
      <w:proofErr w:type="spellStart"/>
      <w:r w:rsidR="002E024C" w:rsidRPr="00AD3E1F">
        <w:rPr>
          <w:rFonts w:ascii="Arial" w:eastAsia="Arial" w:hAnsi="Arial" w:cs="Arial"/>
          <w:b/>
          <w:sz w:val="24"/>
          <w:szCs w:val="24"/>
        </w:rPr>
        <w:t>Développement</w:t>
      </w:r>
      <w:proofErr w:type="spellEnd"/>
      <w:r w:rsidR="002E024C" w:rsidRPr="00AD3E1F">
        <w:rPr>
          <w:rFonts w:ascii="Arial" w:eastAsia="Arial" w:hAnsi="Arial" w:cs="Arial"/>
          <w:b/>
          <w:sz w:val="24"/>
          <w:szCs w:val="24"/>
        </w:rPr>
        <w:t>.</w:t>
      </w:r>
    </w:p>
    <w:p w14:paraId="7F496502" w14:textId="77777777" w:rsidR="008C64D3" w:rsidRPr="004D6C09" w:rsidRDefault="008C64D3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3DB4F670" w14:textId="77777777" w:rsidR="000F1FF8" w:rsidRPr="006B15CC" w:rsidRDefault="000F1FF8" w:rsidP="000F1FF8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6B15CC">
        <w:rPr>
          <w:rFonts w:ascii="Arial" w:eastAsia="Arial" w:hAnsi="Arial" w:cs="Arial"/>
          <w:b/>
          <w:sz w:val="24"/>
          <w:szCs w:val="24"/>
          <w:lang w:val="en-US"/>
        </w:rPr>
        <w:t>---</w:t>
      </w:r>
    </w:p>
    <w:p w14:paraId="625EF223" w14:textId="77777777" w:rsidR="000F1FF8" w:rsidRPr="006B15CC" w:rsidRDefault="000F1FF8" w:rsidP="000F1FF8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F7C258B" w14:textId="77777777" w:rsidR="00434F04" w:rsidRPr="000F1FF8" w:rsidRDefault="00982319" w:rsidP="000F1FF8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F1FF8">
        <w:rPr>
          <w:rFonts w:ascii="Arial" w:eastAsia="Arial" w:hAnsi="Arial" w:cs="Arial"/>
          <w:b/>
          <w:sz w:val="20"/>
          <w:szCs w:val="20"/>
        </w:rPr>
        <w:t xml:space="preserve">About </w:t>
      </w:r>
      <w:proofErr w:type="spellStart"/>
      <w:r w:rsidR="00351806" w:rsidRPr="000F1FF8">
        <w:rPr>
          <w:rFonts w:ascii="Arial" w:eastAsia="Arial" w:hAnsi="Arial" w:cs="Arial"/>
          <w:b/>
          <w:sz w:val="20"/>
          <w:szCs w:val="20"/>
        </w:rPr>
        <w:t>Enerbee</w:t>
      </w:r>
      <w:proofErr w:type="spellEnd"/>
    </w:p>
    <w:p w14:paraId="08B936DE" w14:textId="77777777" w:rsidR="000F1FF8" w:rsidRPr="004169E2" w:rsidRDefault="00CE7F58" w:rsidP="000F1F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0F1FF8">
        <w:rPr>
          <w:rFonts w:ascii="Arial" w:eastAsia="Arial" w:hAnsi="Arial" w:cs="Arial"/>
          <w:sz w:val="20"/>
          <w:szCs w:val="20"/>
        </w:rPr>
        <w:t>Enerbee</w:t>
      </w:r>
      <w:proofErr w:type="spellEnd"/>
      <w:r w:rsidRPr="000F1FF8">
        <w:rPr>
          <w:rFonts w:ascii="Arial" w:eastAsia="Arial" w:hAnsi="Arial" w:cs="Arial"/>
          <w:sz w:val="20"/>
          <w:szCs w:val="20"/>
        </w:rPr>
        <w:t xml:space="preserve"> provides innovative motion-based energy harvesting technology generating energy from speed and movement. The company delivers fully – autonomous energy products that can support different functions such as speed measurement, radio communication and onboard power for additional sensors and actuators. </w:t>
      </w:r>
    </w:p>
    <w:p w14:paraId="447A8F61" w14:textId="77777777" w:rsidR="00CE7F58" w:rsidRPr="000F1FF8" w:rsidRDefault="00CE7F58" w:rsidP="000F1F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F1FF8">
        <w:rPr>
          <w:rFonts w:ascii="Arial" w:eastAsia="Arial" w:hAnsi="Arial" w:cs="Arial"/>
          <w:sz w:val="20"/>
          <w:szCs w:val="20"/>
        </w:rPr>
        <w:t xml:space="preserve">For more information, please </w:t>
      </w:r>
      <w:r w:rsidR="008C64D3">
        <w:rPr>
          <w:rFonts w:ascii="Arial" w:eastAsia="Arial" w:hAnsi="Arial" w:cs="Arial"/>
          <w:sz w:val="20"/>
          <w:szCs w:val="20"/>
        </w:rPr>
        <w:t>visit</w:t>
      </w:r>
      <w:r w:rsidRPr="000F1FF8">
        <w:rPr>
          <w:rFonts w:ascii="Arial" w:eastAsia="Arial" w:hAnsi="Arial" w:cs="Arial"/>
          <w:sz w:val="20"/>
          <w:szCs w:val="20"/>
        </w:rPr>
        <w:t xml:space="preserve">: </w:t>
      </w:r>
      <w:hyperlink r:id="rId8" w:history="1">
        <w:r w:rsidRPr="000F1FF8">
          <w:rPr>
            <w:rStyle w:val="Lienhypertexte"/>
            <w:rFonts w:ascii="Arial" w:eastAsia="Arial" w:hAnsi="Arial" w:cs="Arial"/>
            <w:sz w:val="20"/>
            <w:szCs w:val="20"/>
          </w:rPr>
          <w:t>www.enerbee.fr</w:t>
        </w:r>
      </w:hyperlink>
    </w:p>
    <w:p w14:paraId="2CDB66F0" w14:textId="77777777" w:rsidR="00351806" w:rsidRPr="000F1FF8" w:rsidRDefault="00351806" w:rsidP="000F1F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808D1D6" w14:textId="77777777" w:rsidR="00351806" w:rsidRPr="000F1FF8" w:rsidRDefault="00351806" w:rsidP="000F1FF8">
      <w:pPr>
        <w:pStyle w:val="Normal1"/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 w:rsidRPr="000F1FF8">
        <w:rPr>
          <w:rFonts w:ascii="Arial" w:eastAsia="Arial" w:hAnsi="Arial" w:cs="Arial"/>
          <w:b/>
          <w:sz w:val="20"/>
          <w:szCs w:val="20"/>
        </w:rPr>
        <w:t>About 360 Capital Partners</w:t>
      </w:r>
    </w:p>
    <w:p w14:paraId="0566F7FB" w14:textId="77777777" w:rsidR="00351806" w:rsidRPr="000F1FF8" w:rsidRDefault="00351806" w:rsidP="000F1FF8">
      <w:pPr>
        <w:pStyle w:val="Normal1"/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F1FF8">
        <w:rPr>
          <w:rFonts w:ascii="Arial" w:eastAsia="Arial" w:hAnsi="Arial" w:cs="Arial"/>
          <w:sz w:val="20"/>
          <w:szCs w:val="20"/>
          <w:lang w:val="en-US"/>
        </w:rPr>
        <w:t xml:space="preserve">360 Capital Partners is an early stage Venture Capital firm investing in disruptive deep-tech &amp; digital innovations across Europe. The firm has a 20-year track record in supporting talented technology entrepreneurs achieve their ambition of creating game-changing enterprises. 360 Capital is led by a diverse, and experienced group of professionals across Paris &amp; Milan with over €300M of assets under management and an active portfolio of over 50 companies, including </w:t>
      </w:r>
      <w:proofErr w:type="spellStart"/>
      <w:r w:rsidRPr="000F1FF8">
        <w:rPr>
          <w:rFonts w:ascii="Arial" w:eastAsia="Arial" w:hAnsi="Arial" w:cs="Arial"/>
          <w:sz w:val="20"/>
          <w:szCs w:val="20"/>
          <w:lang w:val="en-US"/>
        </w:rPr>
        <w:t>Navya</w:t>
      </w:r>
      <w:proofErr w:type="spellEnd"/>
      <w:r w:rsidRPr="000F1FF8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proofErr w:type="spellStart"/>
      <w:r w:rsidRPr="000F1FF8">
        <w:rPr>
          <w:rFonts w:ascii="Arial" w:eastAsia="Arial" w:hAnsi="Arial" w:cs="Arial"/>
          <w:sz w:val="20"/>
          <w:szCs w:val="20"/>
          <w:lang w:val="en-US"/>
        </w:rPr>
        <w:t>Exotec</w:t>
      </w:r>
      <w:proofErr w:type="spellEnd"/>
      <w:r w:rsidRPr="000F1FF8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proofErr w:type="spellStart"/>
      <w:r w:rsidRPr="000F1FF8">
        <w:rPr>
          <w:rFonts w:ascii="Arial" w:eastAsia="Arial" w:hAnsi="Arial" w:cs="Arial"/>
          <w:sz w:val="20"/>
          <w:szCs w:val="20"/>
          <w:lang w:val="en-US"/>
        </w:rPr>
        <w:t>Prophesee</w:t>
      </w:r>
      <w:proofErr w:type="spellEnd"/>
      <w:r w:rsidRPr="000F1FF8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proofErr w:type="spellStart"/>
      <w:r w:rsidRPr="000F1FF8">
        <w:rPr>
          <w:rFonts w:ascii="Arial" w:eastAsia="Arial" w:hAnsi="Arial" w:cs="Arial"/>
          <w:sz w:val="20"/>
          <w:szCs w:val="20"/>
          <w:lang w:val="en-US"/>
        </w:rPr>
        <w:t>Innoviz</w:t>
      </w:r>
      <w:proofErr w:type="spellEnd"/>
      <w:r w:rsidRPr="000F1FF8">
        <w:rPr>
          <w:rFonts w:ascii="Arial" w:eastAsia="Arial" w:hAnsi="Arial" w:cs="Arial"/>
          <w:sz w:val="20"/>
          <w:szCs w:val="20"/>
          <w:lang w:val="en-US"/>
        </w:rPr>
        <w:t xml:space="preserve"> et </w:t>
      </w:r>
      <w:proofErr w:type="spellStart"/>
      <w:r w:rsidRPr="000F1FF8">
        <w:rPr>
          <w:rFonts w:ascii="Arial" w:eastAsia="Arial" w:hAnsi="Arial" w:cs="Arial"/>
          <w:sz w:val="20"/>
          <w:szCs w:val="20"/>
          <w:lang w:val="en-US"/>
        </w:rPr>
        <w:t>Arbe</w:t>
      </w:r>
      <w:proofErr w:type="spellEnd"/>
      <w:r w:rsidRPr="000F1FF8">
        <w:rPr>
          <w:rFonts w:ascii="Arial" w:eastAsia="Arial" w:hAnsi="Arial" w:cs="Arial"/>
          <w:sz w:val="20"/>
          <w:szCs w:val="20"/>
          <w:lang w:val="en-US"/>
        </w:rPr>
        <w:t xml:space="preserve"> Robotics.</w:t>
      </w:r>
    </w:p>
    <w:p w14:paraId="5A4407C3" w14:textId="127FE6FB" w:rsidR="00351806" w:rsidRDefault="00351806" w:rsidP="008C64D3">
      <w:pPr>
        <w:pStyle w:val="Normal1"/>
        <w:jc w:val="both"/>
      </w:pPr>
      <w:r w:rsidRPr="000F1FF8">
        <w:rPr>
          <w:rFonts w:ascii="Arial" w:eastAsia="Arial" w:hAnsi="Arial" w:cs="Arial"/>
          <w:sz w:val="20"/>
          <w:szCs w:val="20"/>
        </w:rPr>
        <w:t xml:space="preserve">For more information, please visit: </w:t>
      </w:r>
      <w:r w:rsidRPr="000F1FF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9" w:history="1">
        <w:r w:rsidR="00272694" w:rsidRPr="00272694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www.360capitalpartners</w:t>
        </w:r>
      </w:hyperlink>
    </w:p>
    <w:p w14:paraId="7EEAAACA" w14:textId="77777777" w:rsidR="00351806" w:rsidRPr="00351806" w:rsidRDefault="00351806" w:rsidP="000F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51806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About Demeter </w:t>
      </w:r>
    </w:p>
    <w:p w14:paraId="0BA6F741" w14:textId="62F6E392" w:rsidR="00351806" w:rsidRPr="000F1FF8" w:rsidRDefault="00351806" w:rsidP="000F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DEMETER is a major private equity European player in the fields of energy and ecological transition. Its funds invest from </w:t>
      </w:r>
      <w:r w:rsidR="00B37EDD"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€</w:t>
      </w:r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500</w:t>
      </w:r>
      <w:proofErr w:type="gram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k  to</w:t>
      </w:r>
      <w:proofErr w:type="gramEnd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r w:rsidR="00B37EDD"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€</w:t>
      </w:r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30M  to support companies in these sectors at all stages of their development: innovative startups, SMEs, high growth ETI and infrastructure projects. The team consists of 33 people based in Paris, Grenoble, Metz, Madrid, manages </w:t>
      </w:r>
      <w:r w:rsidR="00D44B02"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€</w:t>
      </w:r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1,000</w:t>
      </w:r>
      <w:proofErr w:type="gram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M  and</w:t>
      </w:r>
      <w:proofErr w:type="gramEnd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has done 120 investments in 12 years.</w:t>
      </w:r>
    </w:p>
    <w:p w14:paraId="1F68336F" w14:textId="77777777" w:rsidR="00351806" w:rsidRPr="00351806" w:rsidRDefault="00351806" w:rsidP="000F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F1FF8">
        <w:rPr>
          <w:rFonts w:ascii="Arial" w:eastAsia="Times New Roman" w:hAnsi="Arial" w:cs="Arial"/>
          <w:color w:val="222222"/>
          <w:sz w:val="20"/>
          <w:szCs w:val="20"/>
        </w:rPr>
        <w:t>For more information, please visit:  </w:t>
      </w:r>
      <w:hyperlink r:id="rId10" w:tgtFrame="_blank" w:history="1">
        <w:r w:rsidRPr="00C1762E">
          <w:rPr>
            <w:rStyle w:val="Lienhypertexte"/>
            <w:shd w:val="clear" w:color="auto" w:fill="FFFFFF"/>
          </w:rPr>
          <w:t>www.demeter-im.com</w:t>
        </w:r>
      </w:hyperlink>
    </w:p>
    <w:p w14:paraId="7B89F35A" w14:textId="77777777" w:rsidR="000F1FF8" w:rsidRPr="00351806" w:rsidRDefault="00351806" w:rsidP="000F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</w:pPr>
      <w:r w:rsidRPr="00351806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</w:t>
      </w:r>
      <w:bookmarkStart w:id="3" w:name="_GoBack"/>
      <w:bookmarkEnd w:id="3"/>
    </w:p>
    <w:p w14:paraId="7649AF37" w14:textId="77777777" w:rsidR="00351806" w:rsidRPr="006B15CC" w:rsidRDefault="00351806" w:rsidP="000F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15C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About EMERTEC 5</w:t>
      </w:r>
    </w:p>
    <w:p w14:paraId="03D3C400" w14:textId="7946C353" w:rsidR="00351806" w:rsidRPr="00351806" w:rsidRDefault="00351806" w:rsidP="000F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fund EMERTEC 5 is dedicated to the seed financing of innovative technology companies. With a little more than </w:t>
      </w:r>
      <w:r w:rsidR="00D44B02"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€</w:t>
      </w:r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50M, this fund was raised with the support of the Fonds National </w:t>
      </w:r>
      <w:proofErr w:type="spell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d’Amorçage</w:t>
      </w:r>
      <w:proofErr w:type="spellEnd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(FNA) managed by </w:t>
      </w:r>
      <w:proofErr w:type="spell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Bpifrance</w:t>
      </w:r>
      <w:proofErr w:type="spellEnd"/>
      <w:r w:rsidR="00A33F6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Investissement</w:t>
      </w:r>
      <w:proofErr w:type="spellEnd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as part of the </w:t>
      </w:r>
      <w:proofErr w:type="spell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Programme</w:t>
      </w:r>
      <w:proofErr w:type="spellEnd"/>
      <w:r w:rsidR="00A33F6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d’Investissement</w:t>
      </w:r>
      <w:proofErr w:type="spellEnd"/>
      <w:r w:rsidR="00A33F6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>d’Avenir</w:t>
      </w:r>
      <w:proofErr w:type="spellEnd"/>
      <w:r w:rsidRPr="0035180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and the European Investment Fund through the EU Framework Program for Competitiveness and Innovation.</w:t>
      </w:r>
    </w:p>
    <w:p w14:paraId="6E12E094" w14:textId="77777777" w:rsidR="00434F04" w:rsidRPr="00A72FBA" w:rsidRDefault="00434F04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53E90E3" w14:textId="77777777" w:rsidR="0006443A" w:rsidRPr="00CB3FE3" w:rsidRDefault="0006443A" w:rsidP="00CB3F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</w:pPr>
      <w:r w:rsidRPr="00CB3FE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About Crédit Agricole Alpes </w:t>
      </w:r>
      <w:proofErr w:type="spellStart"/>
      <w:r w:rsidRPr="00CB3FE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Développement</w:t>
      </w:r>
      <w:proofErr w:type="spellEnd"/>
    </w:p>
    <w:p w14:paraId="2C494FE0" w14:textId="2AF1BD17" w:rsidR="000F1FF8" w:rsidRPr="00CB3FE3" w:rsidRDefault="00AD3E1F" w:rsidP="00CB3F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3E1F">
        <w:rPr>
          <w:rFonts w:ascii="Arial" w:eastAsia="Times New Roman" w:hAnsi="Arial" w:cs="Arial"/>
          <w:color w:val="222222"/>
          <w:sz w:val="20"/>
          <w:szCs w:val="20"/>
          <w:lang w:val="en-US"/>
        </w:rPr>
        <w:t>C2AD is the capital investment tool of Crédit Agricole Sud Rhône-Alpes</w:t>
      </w:r>
      <w:r w:rsidR="00CB3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and Crédit Agricole des </w:t>
      </w:r>
      <w:proofErr w:type="spellStart"/>
      <w:r w:rsidR="00CB3FE3">
        <w:rPr>
          <w:rFonts w:ascii="Arial" w:eastAsia="Times New Roman" w:hAnsi="Arial" w:cs="Arial"/>
          <w:color w:val="222222"/>
          <w:sz w:val="20"/>
          <w:szCs w:val="20"/>
          <w:lang w:val="en-US"/>
        </w:rPr>
        <w:t>Savoie</w:t>
      </w:r>
      <w:proofErr w:type="spellEnd"/>
      <w:r w:rsidR="00CB3FE3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  <w:r w:rsidRPr="00AD3E1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C2AD participates in venture capital, innovation capital, development capital, and transmission capital operations. C2AD manages € 50</w:t>
      </w:r>
      <w:r w:rsidR="00D44B02">
        <w:rPr>
          <w:rFonts w:ascii="Arial" w:eastAsia="Times New Roman" w:hAnsi="Arial" w:cs="Arial"/>
          <w:color w:val="222222"/>
          <w:sz w:val="20"/>
          <w:szCs w:val="20"/>
          <w:lang w:val="en-US"/>
        </w:rPr>
        <w:t>M</w:t>
      </w:r>
      <w:r w:rsidRPr="00AD3E1F">
        <w:rPr>
          <w:rFonts w:ascii="Arial" w:eastAsia="Times New Roman" w:hAnsi="Arial" w:cs="Arial"/>
          <w:color w:val="222222"/>
          <w:sz w:val="20"/>
          <w:szCs w:val="20"/>
          <w:lang w:val="en-US"/>
        </w:rPr>
        <w:t>, invested in 140 companies.</w:t>
      </w:r>
    </w:p>
    <w:p w14:paraId="1389FE13" w14:textId="77777777" w:rsidR="000F1FF8" w:rsidRPr="00AD3E1F" w:rsidRDefault="000F1FF8" w:rsidP="00351806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FE4CD22" w14:textId="77777777" w:rsidR="00CB3FE3" w:rsidRDefault="00CB3FE3" w:rsidP="00351806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779E6DF6" w14:textId="77777777" w:rsidR="008C64D3" w:rsidRPr="00CB3FE3" w:rsidRDefault="00351806" w:rsidP="00351806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CB3FE3">
        <w:rPr>
          <w:rFonts w:ascii="Arial" w:eastAsia="Arial" w:hAnsi="Arial" w:cs="Arial"/>
          <w:b/>
          <w:sz w:val="24"/>
          <w:szCs w:val="24"/>
          <w:lang w:val="en-US"/>
        </w:rPr>
        <w:t>Media Contact</w:t>
      </w:r>
      <w:r w:rsidR="008C64D3" w:rsidRPr="00CB3FE3">
        <w:rPr>
          <w:rFonts w:ascii="Arial" w:eastAsia="Arial" w:hAnsi="Arial" w:cs="Arial"/>
          <w:b/>
          <w:sz w:val="24"/>
          <w:szCs w:val="24"/>
          <w:lang w:val="en-US"/>
        </w:rPr>
        <w:t>:</w:t>
      </w:r>
    </w:p>
    <w:p w14:paraId="13ED63B1" w14:textId="77777777" w:rsidR="008C64D3" w:rsidRPr="00CB3FE3" w:rsidRDefault="008C64D3" w:rsidP="008C64D3">
      <w:pPr>
        <w:spacing w:after="0"/>
        <w:jc w:val="center"/>
        <w:rPr>
          <w:rFonts w:cstheme="majorHAnsi"/>
          <w:color w:val="000000" w:themeColor="text1"/>
          <w:sz w:val="28"/>
          <w:szCs w:val="28"/>
          <w:lang w:val="en-US"/>
        </w:rPr>
      </w:pPr>
      <w:proofErr w:type="spellStart"/>
      <w:r w:rsidRPr="00CB3FE3">
        <w:rPr>
          <w:rFonts w:cstheme="majorHAnsi"/>
          <w:color w:val="000000" w:themeColor="text1"/>
          <w:sz w:val="28"/>
          <w:szCs w:val="28"/>
          <w:lang w:val="en-US"/>
        </w:rPr>
        <w:t>BuzzPress</w:t>
      </w:r>
      <w:proofErr w:type="spellEnd"/>
    </w:p>
    <w:p w14:paraId="15163161" w14:textId="77777777" w:rsidR="008C64D3" w:rsidRPr="00CB3FE3" w:rsidRDefault="008C64D3" w:rsidP="008C64D3">
      <w:pPr>
        <w:spacing w:after="0"/>
        <w:jc w:val="center"/>
        <w:rPr>
          <w:rFonts w:cstheme="majorHAnsi"/>
          <w:color w:val="000000" w:themeColor="text1"/>
          <w:sz w:val="28"/>
          <w:szCs w:val="28"/>
          <w:lang w:val="en-US"/>
        </w:rPr>
      </w:pPr>
      <w:r w:rsidRPr="00CB3FE3">
        <w:rPr>
          <w:rFonts w:cstheme="majorHAnsi"/>
          <w:color w:val="000000" w:themeColor="text1"/>
          <w:sz w:val="28"/>
          <w:szCs w:val="28"/>
          <w:lang w:val="en-US"/>
        </w:rPr>
        <w:t>Gildas Piquet-</w:t>
      </w:r>
      <w:proofErr w:type="spellStart"/>
      <w:r w:rsidRPr="00CB3FE3">
        <w:rPr>
          <w:rFonts w:cstheme="majorHAnsi"/>
          <w:color w:val="000000" w:themeColor="text1"/>
          <w:sz w:val="28"/>
          <w:szCs w:val="28"/>
          <w:lang w:val="en-US"/>
        </w:rPr>
        <w:t>Friboulet</w:t>
      </w:r>
      <w:proofErr w:type="spellEnd"/>
    </w:p>
    <w:p w14:paraId="0F7112EF" w14:textId="77777777" w:rsidR="008C64D3" w:rsidRPr="00CB3FE3" w:rsidRDefault="00C10A11" w:rsidP="00CB3FE3">
      <w:pPr>
        <w:jc w:val="center"/>
        <w:rPr>
          <w:rFonts w:cstheme="majorHAnsi"/>
          <w:color w:val="000000" w:themeColor="text1"/>
          <w:sz w:val="28"/>
          <w:szCs w:val="28"/>
          <w:lang w:val="fr-FR"/>
        </w:rPr>
      </w:pPr>
      <w:hyperlink r:id="rId11" w:history="1">
        <w:r w:rsidR="008C64D3" w:rsidRPr="008C64D3">
          <w:rPr>
            <w:rStyle w:val="Lienhypertexte"/>
            <w:rFonts w:cstheme="majorHAnsi"/>
            <w:color w:val="000000" w:themeColor="text1"/>
            <w:sz w:val="28"/>
            <w:szCs w:val="28"/>
            <w:lang w:val="fr-FR"/>
          </w:rPr>
          <w:t>gildas@buzzpress.fr</w:t>
        </w:r>
      </w:hyperlink>
      <w:r w:rsidR="008C64D3">
        <w:t xml:space="preserve">   </w:t>
      </w:r>
      <w:r w:rsidR="008C64D3">
        <w:rPr>
          <w:rFonts w:cstheme="majorHAnsi"/>
          <w:color w:val="000000" w:themeColor="text1"/>
          <w:sz w:val="28"/>
          <w:szCs w:val="28"/>
          <w:lang w:val="fr-FR"/>
        </w:rPr>
        <w:t>/ +33</w:t>
      </w:r>
      <w:r w:rsidR="008C64D3" w:rsidRPr="008C64D3">
        <w:rPr>
          <w:rFonts w:cstheme="majorHAnsi"/>
          <w:color w:val="000000" w:themeColor="text1"/>
          <w:sz w:val="28"/>
          <w:szCs w:val="28"/>
          <w:lang w:val="fr-FR"/>
        </w:rPr>
        <w:t>6 19 93 58 32</w:t>
      </w:r>
    </w:p>
    <w:sectPr w:rsidR="008C64D3" w:rsidRPr="00CB3FE3" w:rsidSect="008C64D3">
      <w:footerReference w:type="default" r:id="rId12"/>
      <w:pgSz w:w="12240" w:h="15840"/>
      <w:pgMar w:top="230" w:right="1440" w:bottom="709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A4033" w14:textId="77777777" w:rsidR="00C10A11" w:rsidRDefault="00C10A11" w:rsidP="00434F04">
      <w:pPr>
        <w:spacing w:after="0" w:line="240" w:lineRule="auto"/>
      </w:pPr>
      <w:r>
        <w:separator/>
      </w:r>
    </w:p>
  </w:endnote>
  <w:endnote w:type="continuationSeparator" w:id="0">
    <w:p w14:paraId="2D9EA96D" w14:textId="77777777" w:rsidR="00C10A11" w:rsidRDefault="00C10A11" w:rsidP="0043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2444" w14:textId="77777777" w:rsidR="00434F04" w:rsidRPr="000F1FF8" w:rsidRDefault="00434F04" w:rsidP="000F1FF8">
    <w:pPr>
      <w:pStyle w:val="Normal1"/>
      <w:tabs>
        <w:tab w:val="center" w:pos="4513"/>
        <w:tab w:val="right" w:pos="9026"/>
      </w:tabs>
      <w:spacing w:after="0" w:line="240" w:lineRule="auto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BA4BA" w14:textId="77777777" w:rsidR="00C10A11" w:rsidRDefault="00C10A11" w:rsidP="00434F04">
      <w:pPr>
        <w:spacing w:after="0" w:line="240" w:lineRule="auto"/>
      </w:pPr>
      <w:r>
        <w:separator/>
      </w:r>
    </w:p>
  </w:footnote>
  <w:footnote w:type="continuationSeparator" w:id="0">
    <w:p w14:paraId="2A4FB686" w14:textId="77777777" w:rsidR="00C10A11" w:rsidRDefault="00C10A11" w:rsidP="00434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C6F25"/>
    <w:multiLevelType w:val="multilevel"/>
    <w:tmpl w:val="B35A16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F04"/>
    <w:rsid w:val="00060527"/>
    <w:rsid w:val="0006443A"/>
    <w:rsid w:val="00087527"/>
    <w:rsid w:val="000B41AE"/>
    <w:rsid w:val="000C1E46"/>
    <w:rsid w:val="000F1FF8"/>
    <w:rsid w:val="00127B1F"/>
    <w:rsid w:val="00161692"/>
    <w:rsid w:val="00193B16"/>
    <w:rsid w:val="00272694"/>
    <w:rsid w:val="00282518"/>
    <w:rsid w:val="002E024C"/>
    <w:rsid w:val="003417F0"/>
    <w:rsid w:val="00351806"/>
    <w:rsid w:val="00392F82"/>
    <w:rsid w:val="003B18C0"/>
    <w:rsid w:val="003E15FB"/>
    <w:rsid w:val="003E4681"/>
    <w:rsid w:val="003F6A73"/>
    <w:rsid w:val="0040340A"/>
    <w:rsid w:val="00411CD6"/>
    <w:rsid w:val="004146E3"/>
    <w:rsid w:val="004169E2"/>
    <w:rsid w:val="00434F04"/>
    <w:rsid w:val="0045104A"/>
    <w:rsid w:val="0046463B"/>
    <w:rsid w:val="00492975"/>
    <w:rsid w:val="004D6C09"/>
    <w:rsid w:val="00585EFF"/>
    <w:rsid w:val="005B4AE3"/>
    <w:rsid w:val="005D0D50"/>
    <w:rsid w:val="00615883"/>
    <w:rsid w:val="0061677D"/>
    <w:rsid w:val="006B15CC"/>
    <w:rsid w:val="00717299"/>
    <w:rsid w:val="00727D73"/>
    <w:rsid w:val="00797BD3"/>
    <w:rsid w:val="007D3B9A"/>
    <w:rsid w:val="007E3AA2"/>
    <w:rsid w:val="00806C22"/>
    <w:rsid w:val="008C64D3"/>
    <w:rsid w:val="0093510B"/>
    <w:rsid w:val="0093733A"/>
    <w:rsid w:val="00962A6E"/>
    <w:rsid w:val="00982319"/>
    <w:rsid w:val="00A33F6F"/>
    <w:rsid w:val="00A574A6"/>
    <w:rsid w:val="00A72FBA"/>
    <w:rsid w:val="00A95E17"/>
    <w:rsid w:val="00AB03E8"/>
    <w:rsid w:val="00AB40EE"/>
    <w:rsid w:val="00AD2144"/>
    <w:rsid w:val="00AD3E1F"/>
    <w:rsid w:val="00AE1DCA"/>
    <w:rsid w:val="00AE25E6"/>
    <w:rsid w:val="00B028AC"/>
    <w:rsid w:val="00B17919"/>
    <w:rsid w:val="00B25AC3"/>
    <w:rsid w:val="00B37EDD"/>
    <w:rsid w:val="00B41F03"/>
    <w:rsid w:val="00BF07C0"/>
    <w:rsid w:val="00C10A11"/>
    <w:rsid w:val="00C1762E"/>
    <w:rsid w:val="00C26120"/>
    <w:rsid w:val="00C54497"/>
    <w:rsid w:val="00C61F26"/>
    <w:rsid w:val="00C6354A"/>
    <w:rsid w:val="00CB3FE3"/>
    <w:rsid w:val="00CB5DE9"/>
    <w:rsid w:val="00CC3609"/>
    <w:rsid w:val="00CE7F58"/>
    <w:rsid w:val="00D33D4C"/>
    <w:rsid w:val="00D44B02"/>
    <w:rsid w:val="00D51987"/>
    <w:rsid w:val="00D65A2D"/>
    <w:rsid w:val="00D72C90"/>
    <w:rsid w:val="00E17ABC"/>
    <w:rsid w:val="00ED5246"/>
    <w:rsid w:val="00ED7367"/>
    <w:rsid w:val="00EE42BD"/>
    <w:rsid w:val="00F20215"/>
    <w:rsid w:val="00F31D59"/>
    <w:rsid w:val="00F80211"/>
    <w:rsid w:val="00F96C86"/>
    <w:rsid w:val="00FC0D57"/>
    <w:rsid w:val="00FF5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5801D"/>
  <w15:docId w15:val="{37022185-6BBB-4A05-9520-672F1FC0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246"/>
  </w:style>
  <w:style w:type="paragraph" w:styleId="Titre1">
    <w:name w:val="heading 1"/>
    <w:basedOn w:val="Normal1"/>
    <w:next w:val="Normal1"/>
    <w:rsid w:val="00434F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434F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434F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434F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434F04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434F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434F04"/>
  </w:style>
  <w:style w:type="table" w:customStyle="1" w:styleId="TableNormal1">
    <w:name w:val="Table Normal1"/>
    <w:rsid w:val="00434F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434F04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434F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434F0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434F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F04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34F04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A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9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5E17"/>
  </w:style>
  <w:style w:type="paragraph" w:styleId="Pieddepage">
    <w:name w:val="footer"/>
    <w:basedOn w:val="Normal"/>
    <w:link w:val="PieddepageCar"/>
    <w:uiPriority w:val="99"/>
    <w:semiHidden/>
    <w:unhideWhenUsed/>
    <w:rsid w:val="00A9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E17"/>
  </w:style>
  <w:style w:type="character" w:styleId="Lienhypertexte">
    <w:name w:val="Hyperlink"/>
    <w:basedOn w:val="Policepardfaut"/>
    <w:uiPriority w:val="99"/>
    <w:unhideWhenUsed/>
    <w:rsid w:val="00351806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C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C22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72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be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ldas@buzzpres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emeter-i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ASSELIN%20Jocelyne\AppData\Local\Microsoft\Windows\INetCache\Content.Outlook\9QVZ0BJ2\www.360capitalpartn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Soitec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BuzzPress</dc:creator>
  <cp:lastModifiedBy>Jocelyne Wasselin</cp:lastModifiedBy>
  <cp:revision>5</cp:revision>
  <cp:lastPrinted>2018-10-22T13:45:00Z</cp:lastPrinted>
  <dcterms:created xsi:type="dcterms:W3CDTF">2018-10-22T20:27:00Z</dcterms:created>
  <dcterms:modified xsi:type="dcterms:W3CDTF">2018-10-23T07:52:00Z</dcterms:modified>
</cp:coreProperties>
</file>